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9BD" w:rsidRDefault="002C7E35" w:rsidP="00FE19BD">
      <w:pPr>
        <w:rPr>
          <w:rFonts w:hint="eastAsia"/>
        </w:rPr>
      </w:pPr>
      <w:bookmarkStart w:id="0" w:name="_GoBack"/>
      <w:bookmarkEnd w:id="0"/>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FE19BD" w:rsidRDefault="00FE19BD" w:rsidP="00FE19BD">
      <w:pPr>
        <w:rPr>
          <w:rFonts w:hint="eastAsia"/>
        </w:rPr>
      </w:pPr>
    </w:p>
    <w:p w:rsidR="00FE19BD" w:rsidRDefault="00FE19BD" w:rsidP="00FE19BD">
      <w:pPr>
        <w:rPr>
          <w:rFonts w:hint="eastAsia"/>
        </w:rPr>
      </w:pPr>
      <w:r>
        <w:rPr>
          <w:rFonts w:hint="eastAsia"/>
        </w:rPr>
        <w:t>（改正後）</w:t>
      </w:r>
    </w:p>
    <w:p w:rsidR="00FE19BD" w:rsidRPr="00297863" w:rsidRDefault="00FE19BD" w:rsidP="00FE19BD">
      <w:pPr>
        <w:rPr>
          <w:rFonts w:hint="eastAsia"/>
          <w:u w:val="single" w:color="FF0000"/>
        </w:rPr>
      </w:pPr>
      <w:r w:rsidRPr="00297863">
        <w:rPr>
          <w:rFonts w:hint="eastAsia"/>
          <w:u w:val="single" w:color="FF0000"/>
        </w:rPr>
        <w:t>（</w:t>
      </w:r>
      <w:r w:rsidRPr="00FE19BD">
        <w:rPr>
          <w:rFonts w:hint="eastAsia"/>
          <w:u w:val="single" w:color="FF0000"/>
        </w:rPr>
        <w:t xml:space="preserve">第十二条の二　</w:t>
      </w:r>
      <w:r w:rsidRPr="00297863">
        <w:rPr>
          <w:rFonts w:hint="eastAsia"/>
          <w:u w:val="single" w:color="FF0000"/>
        </w:rPr>
        <w:t>削除）</w:t>
      </w:r>
    </w:p>
    <w:p w:rsidR="00FE19BD" w:rsidRDefault="00FE19BD" w:rsidP="00FE19BD">
      <w:pPr>
        <w:ind w:left="178" w:hangingChars="85" w:hanging="178"/>
        <w:rPr>
          <w:rFonts w:hint="eastAsia"/>
        </w:rPr>
      </w:pPr>
    </w:p>
    <w:p w:rsidR="00FE19BD" w:rsidRDefault="00FE19BD" w:rsidP="00FE19BD">
      <w:pPr>
        <w:ind w:left="178" w:hangingChars="85" w:hanging="178"/>
        <w:rPr>
          <w:rFonts w:hint="eastAsia"/>
        </w:rPr>
      </w:pPr>
      <w:r>
        <w:rPr>
          <w:rFonts w:hint="eastAsia"/>
        </w:rPr>
        <w:t>（改正前）</w:t>
      </w:r>
    </w:p>
    <w:p w:rsidR="00FE19BD" w:rsidRPr="00C068C0" w:rsidRDefault="00FE19BD" w:rsidP="00FE19BD">
      <w:pPr>
        <w:ind w:leftChars="85" w:left="178"/>
        <w:rPr>
          <w:rFonts w:hint="eastAsia"/>
        </w:rPr>
      </w:pPr>
      <w:r w:rsidRPr="00C068C0">
        <w:t>（参照方式による目論見書に係る要件）</w:t>
      </w:r>
    </w:p>
    <w:p w:rsidR="00FE19BD" w:rsidRPr="00AA1006" w:rsidRDefault="00FE19BD" w:rsidP="00FE19BD">
      <w:pPr>
        <w:ind w:left="179" w:hangingChars="85" w:hanging="179"/>
        <w:rPr>
          <w:rFonts w:hint="eastAsia"/>
        </w:rPr>
      </w:pPr>
      <w:r w:rsidRPr="00C068C0">
        <w:rPr>
          <w:b/>
          <w:bCs/>
        </w:rPr>
        <w:t>第十二条の二</w:t>
      </w:r>
      <w:r w:rsidRPr="00C068C0">
        <w:t xml:space="preserve">　法</w:t>
      </w:r>
      <w:r w:rsidRPr="001C5014">
        <w:t>第十三条第二項ただし書（法第二十七条において準用する場合を含む。第十四条において同じ。）に規定する</w:t>
      </w:r>
      <w:r w:rsidRPr="00FE19BD">
        <w:t>内閣府令</w:t>
      </w:r>
      <w:r w:rsidRPr="001C5014">
        <w:t>で定める要件は、法</w:t>
      </w:r>
      <w:r w:rsidRPr="00AA1006">
        <w:t>第五条第四項各号に掲げるすべての要件を満たす者が作成する法第十三条第一項に規定する既に開示された有価証券に係るものであることとする。</w:t>
      </w:r>
    </w:p>
    <w:p w:rsidR="00FE19BD" w:rsidRPr="00FE19BD" w:rsidRDefault="00FE19BD" w:rsidP="00FE19BD">
      <w:pPr>
        <w:rPr>
          <w:rFonts w:hint="eastAsia"/>
        </w:rPr>
      </w:pPr>
    </w:p>
    <w:p w:rsidR="002C7E35" w:rsidRPr="00FE19BD" w:rsidRDefault="002C7E35" w:rsidP="002C7E35">
      <w:pPr>
        <w:rPr>
          <w:rFonts w:hint="eastAsia"/>
        </w:rPr>
      </w:pPr>
    </w:p>
    <w:p w:rsidR="002C7E35" w:rsidRPr="005F101F" w:rsidRDefault="002C7E35" w:rsidP="002C7E35">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2C7E35" w:rsidRPr="005F101F" w:rsidRDefault="002C7E35" w:rsidP="002C7E35">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2C7E35" w:rsidRPr="005F101F" w:rsidRDefault="002C7E35" w:rsidP="002C7E35">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9F1808" w:rsidRPr="005F101F" w:rsidRDefault="009F1808" w:rsidP="009F180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9F1808" w:rsidRPr="005F101F" w:rsidRDefault="009F1808" w:rsidP="009F180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D80620" w:rsidRPr="005F101F" w:rsidRDefault="00D80620" w:rsidP="00D8062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D80620" w:rsidRPr="005F101F" w:rsidRDefault="00D80620" w:rsidP="00D8062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2C7E35" w:rsidRPr="005F101F" w:rsidRDefault="002C7E35" w:rsidP="002C7E35">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2C7E35" w:rsidRPr="005F101F" w:rsidRDefault="002C7E35" w:rsidP="002C7E35">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D85524" w:rsidRDefault="002C7E35" w:rsidP="00D8552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D85524" w:rsidRDefault="00D85524" w:rsidP="00D85524">
      <w:pPr>
        <w:rPr>
          <w:rFonts w:hint="eastAsia"/>
        </w:rPr>
      </w:pPr>
    </w:p>
    <w:p w:rsidR="00D85524" w:rsidRDefault="00D85524" w:rsidP="00D85524">
      <w:pPr>
        <w:rPr>
          <w:rFonts w:hint="eastAsia"/>
        </w:rPr>
      </w:pPr>
      <w:r>
        <w:rPr>
          <w:rFonts w:hint="eastAsia"/>
        </w:rPr>
        <w:t>（改正後）</w:t>
      </w:r>
    </w:p>
    <w:p w:rsidR="00D85524" w:rsidRPr="00C068C0" w:rsidRDefault="00D85524" w:rsidP="00D85524">
      <w:pPr>
        <w:ind w:leftChars="85" w:left="178"/>
        <w:rPr>
          <w:rFonts w:hint="eastAsia"/>
        </w:rPr>
      </w:pPr>
      <w:r w:rsidRPr="00C068C0">
        <w:t>（参照方式による目論見書に係る要件）</w:t>
      </w:r>
    </w:p>
    <w:p w:rsidR="00D85524" w:rsidRPr="00AA1006" w:rsidRDefault="00D85524" w:rsidP="00D85524">
      <w:pPr>
        <w:ind w:left="179" w:hangingChars="85" w:hanging="179"/>
        <w:rPr>
          <w:rFonts w:hint="eastAsia"/>
        </w:rPr>
      </w:pPr>
      <w:r w:rsidRPr="00C068C0">
        <w:rPr>
          <w:b/>
          <w:bCs/>
        </w:rPr>
        <w:t>第十二条の二</w:t>
      </w:r>
      <w:r w:rsidRPr="00C068C0">
        <w:t xml:space="preserve">　法</w:t>
      </w:r>
      <w:r w:rsidRPr="001C5014">
        <w:t>第十三条第二項ただし書（法第二十七条において準用する場合を含む。第十四条において同じ。）に規定する</w:t>
      </w:r>
      <w:r w:rsidR="00030204" w:rsidRPr="001777BA">
        <w:rPr>
          <w:u w:val="single" w:color="FF0000"/>
        </w:rPr>
        <w:t>内閣府令</w:t>
      </w:r>
      <w:r w:rsidRPr="001C5014">
        <w:t>で定める要件は、法</w:t>
      </w:r>
      <w:r w:rsidRPr="00AA1006">
        <w:t>第五条第四項各号に掲げるすべての要件を満たす者が作成する法第十三条第一項に規定する既に開示された有価</w:t>
      </w:r>
      <w:r w:rsidRPr="00AA1006">
        <w:lastRenderedPageBreak/>
        <w:t>証券に係るものであることとする。</w:t>
      </w:r>
    </w:p>
    <w:p w:rsidR="00D85524" w:rsidRDefault="00D85524" w:rsidP="00D85524">
      <w:pPr>
        <w:ind w:left="178" w:hangingChars="85" w:hanging="178"/>
        <w:rPr>
          <w:rFonts w:hint="eastAsia"/>
        </w:rPr>
      </w:pPr>
    </w:p>
    <w:p w:rsidR="00D85524" w:rsidRDefault="00D85524" w:rsidP="00D85524">
      <w:pPr>
        <w:ind w:left="178" w:hangingChars="85" w:hanging="178"/>
        <w:rPr>
          <w:rFonts w:hint="eastAsia"/>
        </w:rPr>
      </w:pPr>
      <w:r>
        <w:rPr>
          <w:rFonts w:hint="eastAsia"/>
        </w:rPr>
        <w:t>（改正前）</w:t>
      </w:r>
    </w:p>
    <w:p w:rsidR="00D85524" w:rsidRPr="00C068C0" w:rsidRDefault="00D85524" w:rsidP="00D85524">
      <w:pPr>
        <w:ind w:leftChars="85" w:left="178"/>
        <w:rPr>
          <w:rFonts w:hint="eastAsia"/>
        </w:rPr>
      </w:pPr>
      <w:r w:rsidRPr="00C068C0">
        <w:t>（参照方式による目論見書に係る要件）</w:t>
      </w:r>
    </w:p>
    <w:p w:rsidR="00D85524" w:rsidRPr="00AA1006" w:rsidRDefault="00D85524" w:rsidP="00D85524">
      <w:pPr>
        <w:ind w:left="179" w:hangingChars="85" w:hanging="179"/>
        <w:rPr>
          <w:rFonts w:hint="eastAsia"/>
        </w:rPr>
      </w:pPr>
      <w:r w:rsidRPr="00C068C0">
        <w:rPr>
          <w:b/>
          <w:bCs/>
        </w:rPr>
        <w:t>第十二条の二</w:t>
      </w:r>
      <w:r w:rsidRPr="00C068C0">
        <w:t xml:space="preserve">　法</w:t>
      </w:r>
      <w:r w:rsidRPr="001C5014">
        <w:t>第十三条第二項ただし書（法第二十七条において準用する場合を含む。第十四条において同じ。）に規定する</w:t>
      </w:r>
      <w:r w:rsidRPr="00221AFA">
        <w:rPr>
          <w:u w:val="single" w:color="FF0000"/>
        </w:rPr>
        <w:t>総理府令</w:t>
      </w:r>
      <w:r w:rsidRPr="001C5014">
        <w:t>で定める要件は、法</w:t>
      </w:r>
      <w:r w:rsidRPr="00AA1006">
        <w:t>第五条第四項各号に掲げるすべての要件を満たす者が作成する法第十三条第一項に規定する既に開示された有価証券に係るものであることとする。</w:t>
      </w:r>
    </w:p>
    <w:p w:rsidR="00D85524" w:rsidRDefault="00D85524" w:rsidP="00D85524">
      <w:pPr>
        <w:rPr>
          <w:rFonts w:hint="eastAsia"/>
        </w:rPr>
      </w:pPr>
    </w:p>
    <w:p w:rsidR="002C7E35" w:rsidRPr="005F101F" w:rsidRDefault="002C7E35" w:rsidP="002C7E35">
      <w:pPr>
        <w:rPr>
          <w:rFonts w:hint="eastAsia"/>
        </w:rPr>
      </w:pPr>
    </w:p>
    <w:p w:rsidR="00AA1006" w:rsidRDefault="002C7E35" w:rsidP="00AA100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A1006" w:rsidRDefault="00AA1006" w:rsidP="00AA1006">
      <w:pPr>
        <w:rPr>
          <w:rFonts w:hint="eastAsia"/>
        </w:rPr>
      </w:pPr>
    </w:p>
    <w:p w:rsidR="00AA1006" w:rsidRDefault="00AA1006" w:rsidP="00AA1006">
      <w:pPr>
        <w:rPr>
          <w:rFonts w:hint="eastAsia"/>
        </w:rPr>
      </w:pPr>
      <w:r>
        <w:rPr>
          <w:rFonts w:hint="eastAsia"/>
        </w:rPr>
        <w:t>（改正後）</w:t>
      </w:r>
    </w:p>
    <w:p w:rsidR="00AA1006" w:rsidRPr="00C068C0" w:rsidRDefault="00AA1006" w:rsidP="00AA1006">
      <w:pPr>
        <w:ind w:leftChars="85" w:left="178"/>
        <w:rPr>
          <w:rFonts w:hint="eastAsia"/>
        </w:rPr>
      </w:pPr>
      <w:r w:rsidRPr="00C068C0">
        <w:t>（参照方式による目論見書に係る要件）</w:t>
      </w:r>
    </w:p>
    <w:p w:rsidR="00AA1006" w:rsidRPr="00AA1006" w:rsidRDefault="00AA1006" w:rsidP="00AA1006">
      <w:pPr>
        <w:ind w:left="179" w:hangingChars="85" w:hanging="179"/>
        <w:rPr>
          <w:rFonts w:hint="eastAsia"/>
        </w:rPr>
      </w:pPr>
      <w:r w:rsidRPr="00C068C0">
        <w:rPr>
          <w:b/>
          <w:bCs/>
        </w:rPr>
        <w:t>第十二条の二</w:t>
      </w:r>
      <w:r w:rsidRPr="00C068C0">
        <w:t xml:space="preserve">　法</w:t>
      </w:r>
      <w:r w:rsidRPr="001C5014">
        <w:t>第十三条第二項ただし書（法第二十七条において準用する場合を含む。第十四条において同じ。）に規定する</w:t>
      </w:r>
      <w:r w:rsidRPr="00221AFA">
        <w:rPr>
          <w:u w:val="single" w:color="FF0000"/>
        </w:rPr>
        <w:t>総理府令</w:t>
      </w:r>
      <w:r w:rsidRPr="001C5014">
        <w:t>で定める要件は、法</w:t>
      </w:r>
      <w:r w:rsidRPr="00AA1006">
        <w:t>第五条第四項各号に掲げるすべての要件を満たす者が作成する法第十三条第一項に規定する既に開示された有価証券に係るものであることとする。</w:t>
      </w:r>
    </w:p>
    <w:p w:rsidR="00AA1006" w:rsidRPr="00AA1006" w:rsidRDefault="00AA1006" w:rsidP="00AA1006">
      <w:pPr>
        <w:ind w:left="178" w:hangingChars="85" w:hanging="178"/>
        <w:rPr>
          <w:rFonts w:hint="eastAsia"/>
        </w:rPr>
      </w:pPr>
    </w:p>
    <w:p w:rsidR="00AA1006" w:rsidRPr="00AA1006" w:rsidRDefault="00AA1006" w:rsidP="00AA1006">
      <w:pPr>
        <w:ind w:left="178" w:hangingChars="85" w:hanging="178"/>
        <w:rPr>
          <w:rFonts w:hint="eastAsia"/>
        </w:rPr>
      </w:pPr>
      <w:r w:rsidRPr="00AA1006">
        <w:rPr>
          <w:rFonts w:hint="eastAsia"/>
        </w:rPr>
        <w:t>（改正前）</w:t>
      </w:r>
    </w:p>
    <w:p w:rsidR="00AA1006" w:rsidRPr="00AA1006" w:rsidRDefault="00AA1006" w:rsidP="00AA1006">
      <w:pPr>
        <w:ind w:leftChars="85" w:left="178"/>
        <w:rPr>
          <w:rFonts w:hint="eastAsia"/>
        </w:rPr>
      </w:pPr>
      <w:r w:rsidRPr="00AA1006">
        <w:t>（参照方式による目論見書に係る要件）</w:t>
      </w:r>
    </w:p>
    <w:p w:rsidR="00AA1006" w:rsidRPr="001C5014" w:rsidRDefault="00AA1006" w:rsidP="00AA1006">
      <w:pPr>
        <w:ind w:left="179" w:hangingChars="85" w:hanging="179"/>
        <w:rPr>
          <w:rFonts w:hint="eastAsia"/>
        </w:rPr>
      </w:pPr>
      <w:r w:rsidRPr="00AA1006">
        <w:rPr>
          <w:b/>
          <w:bCs/>
        </w:rPr>
        <w:t>第十二条の二</w:t>
      </w:r>
      <w:r w:rsidRPr="00AA1006">
        <w:t xml:space="preserve">　法第十三条第二項ただし書（法第二十七条において準用する場合を含む。第十四条において同じ。）に規定する</w:t>
      </w:r>
      <w:r w:rsidRPr="00AA1006">
        <w:rPr>
          <w:u w:val="single" w:color="FF0000"/>
        </w:rPr>
        <w:t>大蔵省令</w:t>
      </w:r>
      <w:r w:rsidRPr="00AA1006">
        <w:t>で定める要件は、法第五条第四項各号に掲げるすべての要件を満たす者が作成する法第十三条第一項に規定す</w:t>
      </w:r>
      <w:r w:rsidRPr="001C5014">
        <w:t>る既に開示された有価証券に係るものであることとする。</w:t>
      </w:r>
    </w:p>
    <w:p w:rsidR="00AA1006" w:rsidRPr="00AA1006" w:rsidRDefault="00AA1006" w:rsidP="00AA1006">
      <w:pPr>
        <w:rPr>
          <w:rFonts w:hint="eastAsia"/>
        </w:rPr>
      </w:pPr>
    </w:p>
    <w:p w:rsidR="002C7E35" w:rsidRPr="005F101F" w:rsidRDefault="002C7E35" w:rsidP="002C7E35">
      <w:pPr>
        <w:rPr>
          <w:rFonts w:hint="eastAsia"/>
        </w:rPr>
      </w:pPr>
    </w:p>
    <w:p w:rsidR="002C7E35" w:rsidRPr="005F101F" w:rsidRDefault="002C7E35" w:rsidP="002C7E3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C5014" w:rsidRDefault="002C7E35" w:rsidP="001C5014">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1C5014" w:rsidRDefault="001C5014" w:rsidP="001C5014">
      <w:pPr>
        <w:rPr>
          <w:rFonts w:hint="eastAsia"/>
        </w:rPr>
      </w:pPr>
    </w:p>
    <w:p w:rsidR="001C5014" w:rsidRDefault="001C5014" w:rsidP="001C5014">
      <w:pPr>
        <w:rPr>
          <w:rFonts w:hint="eastAsia"/>
        </w:rPr>
      </w:pPr>
      <w:r>
        <w:rPr>
          <w:rFonts w:hint="eastAsia"/>
        </w:rPr>
        <w:t>（改正後）</w:t>
      </w:r>
    </w:p>
    <w:p w:rsidR="001C5014" w:rsidRPr="00C068C0" w:rsidRDefault="001C5014" w:rsidP="001C5014">
      <w:pPr>
        <w:ind w:leftChars="85" w:left="178"/>
        <w:rPr>
          <w:rFonts w:hint="eastAsia"/>
        </w:rPr>
      </w:pPr>
      <w:r w:rsidRPr="00C068C0">
        <w:lastRenderedPageBreak/>
        <w:t>（参照方式による目論見書に係る要件）</w:t>
      </w:r>
    </w:p>
    <w:p w:rsidR="001C5014" w:rsidRPr="001C5014" w:rsidRDefault="001C5014" w:rsidP="001C5014">
      <w:pPr>
        <w:ind w:left="179" w:hangingChars="85" w:hanging="179"/>
        <w:rPr>
          <w:rFonts w:hint="eastAsia"/>
        </w:rPr>
      </w:pPr>
      <w:r w:rsidRPr="00C068C0">
        <w:rPr>
          <w:b/>
          <w:bCs/>
        </w:rPr>
        <w:t>第十二条の二</w:t>
      </w:r>
      <w:r w:rsidRPr="00C068C0">
        <w:t xml:space="preserve">　法</w:t>
      </w:r>
      <w:r w:rsidRPr="001C5014">
        <w:t>第十三条第二項ただし書（法第二十七条において準用する場合を含む。第十四条において同じ。）に規定する大蔵省令で定める要件は、法</w:t>
      </w:r>
      <w:r w:rsidRPr="00810E1E">
        <w:rPr>
          <w:u w:val="single" w:color="FF0000"/>
        </w:rPr>
        <w:t>第五条第四項各号</w:t>
      </w:r>
      <w:r w:rsidRPr="001C5014">
        <w:t>に掲げるすべての要件を満たす者が作成する法第十三条第一項に規定する既に開示された有価証券に係るものであることとする。</w:t>
      </w:r>
    </w:p>
    <w:p w:rsidR="001C5014" w:rsidRPr="001C5014" w:rsidRDefault="001C5014" w:rsidP="001C5014">
      <w:pPr>
        <w:ind w:left="178" w:hangingChars="85" w:hanging="178"/>
        <w:rPr>
          <w:rFonts w:hint="eastAsia"/>
        </w:rPr>
      </w:pPr>
    </w:p>
    <w:p w:rsidR="001C5014" w:rsidRPr="001C5014" w:rsidRDefault="001C5014" w:rsidP="001C5014">
      <w:pPr>
        <w:ind w:left="178" w:hangingChars="85" w:hanging="178"/>
        <w:rPr>
          <w:rFonts w:hint="eastAsia"/>
        </w:rPr>
      </w:pPr>
      <w:r w:rsidRPr="001C5014">
        <w:rPr>
          <w:rFonts w:hint="eastAsia"/>
        </w:rPr>
        <w:t>（改正前）</w:t>
      </w:r>
    </w:p>
    <w:p w:rsidR="001C5014" w:rsidRPr="001C5014" w:rsidRDefault="001C5014" w:rsidP="001C5014">
      <w:pPr>
        <w:ind w:leftChars="85" w:left="178"/>
        <w:rPr>
          <w:rFonts w:hint="eastAsia"/>
        </w:rPr>
      </w:pPr>
      <w:r w:rsidRPr="001C5014">
        <w:t>（参照方式による目論見書に係る要件）</w:t>
      </w:r>
    </w:p>
    <w:p w:rsidR="001C5014" w:rsidRPr="00C068C0" w:rsidRDefault="001C5014" w:rsidP="001C5014">
      <w:pPr>
        <w:ind w:left="179" w:hangingChars="85" w:hanging="179"/>
        <w:rPr>
          <w:rFonts w:hint="eastAsia"/>
        </w:rPr>
      </w:pPr>
      <w:r w:rsidRPr="001C5014">
        <w:rPr>
          <w:b/>
          <w:bCs/>
        </w:rPr>
        <w:t>第十二条の二</w:t>
      </w:r>
      <w:r w:rsidRPr="001C5014">
        <w:t xml:space="preserve">　法第十三条第二項ただし書（法第二十七条において準用する場合を含む。第十四条において同じ。）に規定する大蔵省令で定める要件は、法</w:t>
      </w:r>
      <w:r w:rsidRPr="001C5014">
        <w:rPr>
          <w:u w:val="single" w:color="FF0000"/>
        </w:rPr>
        <w:t>第五条第三項各号</w:t>
      </w:r>
      <w:r w:rsidRPr="001C5014">
        <w:t>に掲げるすべての要件を満たす</w:t>
      </w:r>
      <w:r w:rsidRPr="00C068C0">
        <w:t>者が作成する法第十三条第一項に規定する既に開示された有価証券に係るものであることとする。</w:t>
      </w:r>
    </w:p>
    <w:p w:rsidR="001C5014" w:rsidRPr="001C5014" w:rsidRDefault="001C5014" w:rsidP="001C5014">
      <w:pPr>
        <w:rPr>
          <w:rFonts w:hint="eastAsia"/>
        </w:rPr>
      </w:pPr>
    </w:p>
    <w:p w:rsidR="002C7E35" w:rsidRPr="005F101F" w:rsidRDefault="002C7E35" w:rsidP="002C7E35">
      <w:pPr>
        <w:rPr>
          <w:rFonts w:hint="eastAsia"/>
        </w:rPr>
      </w:pPr>
    </w:p>
    <w:p w:rsidR="002C7E35" w:rsidRPr="005F101F" w:rsidRDefault="002C7E35" w:rsidP="002C7E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EB71BB" w:rsidRDefault="002C7E35" w:rsidP="00EB71BB">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EB71BB" w:rsidRDefault="00EB71BB" w:rsidP="00EB71BB">
      <w:pPr>
        <w:rPr>
          <w:rFonts w:hint="eastAsia"/>
        </w:rPr>
      </w:pPr>
    </w:p>
    <w:p w:rsidR="00EB71BB" w:rsidRDefault="00EB71BB" w:rsidP="00EB71BB">
      <w:pPr>
        <w:rPr>
          <w:rFonts w:hint="eastAsia"/>
        </w:rPr>
      </w:pPr>
      <w:r>
        <w:rPr>
          <w:rFonts w:hint="eastAsia"/>
        </w:rPr>
        <w:t>（改正後）</w:t>
      </w:r>
    </w:p>
    <w:p w:rsidR="00EB71BB" w:rsidRPr="00C068C0" w:rsidRDefault="00EB71BB" w:rsidP="00EB71BB">
      <w:pPr>
        <w:ind w:leftChars="85" w:left="178"/>
        <w:rPr>
          <w:rFonts w:hint="eastAsia"/>
        </w:rPr>
      </w:pPr>
      <w:r w:rsidRPr="00C068C0">
        <w:t>（参照方式による目論見書に係る要件）</w:t>
      </w:r>
    </w:p>
    <w:p w:rsidR="00EB71BB" w:rsidRPr="00C068C0" w:rsidRDefault="00EB71BB" w:rsidP="00EB71BB">
      <w:pPr>
        <w:ind w:left="179" w:hangingChars="85" w:hanging="179"/>
        <w:rPr>
          <w:rFonts w:hint="eastAsia"/>
        </w:rPr>
      </w:pPr>
      <w:r w:rsidRPr="00C068C0">
        <w:rPr>
          <w:b/>
          <w:bCs/>
        </w:rPr>
        <w:lastRenderedPageBreak/>
        <w:t>第十二条の二</w:t>
      </w:r>
      <w:r w:rsidRPr="00C068C0">
        <w:t xml:space="preserve">　法</w:t>
      </w:r>
      <w:r w:rsidRPr="00EB71BB">
        <w:rPr>
          <w:u w:val="single" w:color="FF0000"/>
        </w:rPr>
        <w:t>第十三条第二項ただし書</w:t>
      </w:r>
      <w:r w:rsidRPr="007069C3">
        <w:rPr>
          <w:u w:val="single" w:color="FF0000"/>
        </w:rPr>
        <w:t>（法第二十七条において準用する場合を含む。第十四条において同じ。）</w:t>
      </w:r>
      <w:r w:rsidRPr="00C068C0">
        <w:t>に規定する大蔵省令で定める要件は、法第五条第三項各号に掲げるすべての要件を満たす者が作成する法第十三条第一項に規定する既に開示された有価証券に係るものであることとする。</w:t>
      </w:r>
    </w:p>
    <w:p w:rsidR="00EB71BB" w:rsidRDefault="00EB71BB" w:rsidP="00EB71BB">
      <w:pPr>
        <w:ind w:left="178" w:hangingChars="85" w:hanging="178"/>
        <w:rPr>
          <w:rFonts w:hint="eastAsia"/>
        </w:rPr>
      </w:pPr>
    </w:p>
    <w:p w:rsidR="00EB71BB" w:rsidRDefault="00EB71BB" w:rsidP="00EB71BB">
      <w:pPr>
        <w:ind w:left="178" w:hangingChars="85" w:hanging="178"/>
        <w:rPr>
          <w:rFonts w:hint="eastAsia"/>
        </w:rPr>
      </w:pPr>
      <w:r>
        <w:rPr>
          <w:rFonts w:hint="eastAsia"/>
        </w:rPr>
        <w:t>（改正前）</w:t>
      </w:r>
    </w:p>
    <w:p w:rsidR="00EB71BB" w:rsidRPr="00C068C0" w:rsidRDefault="00EB71BB" w:rsidP="00EB71BB">
      <w:pPr>
        <w:ind w:leftChars="85" w:left="178"/>
        <w:rPr>
          <w:rFonts w:hint="eastAsia"/>
        </w:rPr>
      </w:pPr>
      <w:r w:rsidRPr="00C068C0">
        <w:t>（参照方式による目論見書に係る要件）</w:t>
      </w:r>
    </w:p>
    <w:p w:rsidR="00EB71BB" w:rsidRPr="00C068C0" w:rsidRDefault="00EB71BB" w:rsidP="00EB71BB">
      <w:pPr>
        <w:ind w:left="179" w:hangingChars="85" w:hanging="179"/>
        <w:rPr>
          <w:rFonts w:hint="eastAsia"/>
        </w:rPr>
      </w:pPr>
      <w:r w:rsidRPr="00C068C0">
        <w:rPr>
          <w:b/>
          <w:bCs/>
        </w:rPr>
        <w:t>第十二条の二</w:t>
      </w:r>
      <w:r w:rsidRPr="00C068C0">
        <w:t xml:space="preserve">　法</w:t>
      </w:r>
      <w:r w:rsidRPr="00EB71BB">
        <w:rPr>
          <w:u w:val="single" w:color="FF0000"/>
        </w:rPr>
        <w:t>第十三条第二項ただし書</w:t>
      </w:r>
      <w:r w:rsidRPr="00C068C0">
        <w:t>に規定する大蔵省令で定める要件は、法第五条第三項各号に掲げるすべての要件を満たす者が作成する法第十三条第一項に規定する既に開示された有価証券に係るものであることとする。</w:t>
      </w:r>
    </w:p>
    <w:p w:rsidR="00EB71BB" w:rsidRDefault="00EB71BB" w:rsidP="00EB71BB">
      <w:pPr>
        <w:rPr>
          <w:rFonts w:hint="eastAsia"/>
        </w:rPr>
      </w:pPr>
    </w:p>
    <w:p w:rsidR="002C7E35" w:rsidRPr="005F101F" w:rsidRDefault="002C7E35" w:rsidP="002C7E35">
      <w:pPr>
        <w:rPr>
          <w:rFonts w:hint="eastAsia"/>
        </w:rPr>
      </w:pPr>
    </w:p>
    <w:p w:rsidR="002C7E35" w:rsidRPr="005F101F" w:rsidRDefault="002C7E35" w:rsidP="002C7E35">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2C7E35" w:rsidRPr="005F101F" w:rsidRDefault="002C7E35" w:rsidP="002C7E35">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2C7E35" w:rsidRPr="005F101F" w:rsidRDefault="002C7E35" w:rsidP="002C7E35">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2C7E35" w:rsidRDefault="002C7E35" w:rsidP="002C7E35">
      <w:pPr>
        <w:rPr>
          <w:rFonts w:hint="eastAsia"/>
        </w:rPr>
      </w:pPr>
    </w:p>
    <w:p w:rsidR="002C7E35" w:rsidRDefault="002C7E35" w:rsidP="002C7E35">
      <w:pPr>
        <w:rPr>
          <w:rFonts w:hint="eastAsia"/>
        </w:rPr>
      </w:pPr>
      <w:r>
        <w:rPr>
          <w:rFonts w:hint="eastAsia"/>
        </w:rPr>
        <w:t>（改正後）</w:t>
      </w:r>
    </w:p>
    <w:p w:rsidR="002C7E35" w:rsidRPr="00C068C0" w:rsidRDefault="002C7E35" w:rsidP="002C7E35">
      <w:pPr>
        <w:ind w:leftChars="85" w:left="178"/>
        <w:rPr>
          <w:rFonts w:hint="eastAsia"/>
        </w:rPr>
      </w:pPr>
      <w:r w:rsidRPr="00C068C0">
        <w:t>（参照方式による目論見書に係る要件）</w:t>
      </w:r>
    </w:p>
    <w:p w:rsidR="002C7E35" w:rsidRPr="00C068C0" w:rsidRDefault="002C7E35" w:rsidP="002C7E35">
      <w:pPr>
        <w:ind w:left="179" w:hangingChars="85" w:hanging="179"/>
        <w:rPr>
          <w:rFonts w:hint="eastAsia"/>
        </w:rPr>
      </w:pPr>
      <w:r w:rsidRPr="00C068C0">
        <w:rPr>
          <w:b/>
          <w:bCs/>
        </w:rPr>
        <w:t>第十二条の二</w:t>
      </w:r>
      <w:r w:rsidRPr="00C068C0">
        <w:t xml:space="preserve">　法第十三条第二項ただし書に規定する大蔵省令で定める要件は、法第五条第三項各号に掲げるすべての要件を満たす者が作成する法第十三条第一項に規定する既に開示された有価証券に係るものであることとする。</w:t>
      </w:r>
    </w:p>
    <w:p w:rsidR="002C7E35" w:rsidRPr="002C7E35" w:rsidRDefault="002C7E35" w:rsidP="002C7E35">
      <w:pPr>
        <w:ind w:left="178" w:hangingChars="85" w:hanging="178"/>
        <w:rPr>
          <w:rFonts w:hint="eastAsia"/>
        </w:rPr>
      </w:pPr>
    </w:p>
    <w:p w:rsidR="002C7E35" w:rsidRDefault="002C7E35" w:rsidP="002C7E35">
      <w:pPr>
        <w:ind w:left="178" w:hangingChars="85" w:hanging="178"/>
        <w:rPr>
          <w:rFonts w:hint="eastAsia"/>
        </w:rPr>
      </w:pPr>
      <w:r>
        <w:rPr>
          <w:rFonts w:hint="eastAsia"/>
        </w:rPr>
        <w:t>（改正前）</w:t>
      </w:r>
    </w:p>
    <w:p w:rsidR="002C7E35" w:rsidRPr="00205E78" w:rsidRDefault="002C7E35" w:rsidP="002C7E35">
      <w:pPr>
        <w:rPr>
          <w:rFonts w:hint="eastAsia"/>
          <w:u w:val="single" w:color="FF0000"/>
        </w:rPr>
      </w:pPr>
      <w:r w:rsidRPr="00205E78">
        <w:rPr>
          <w:rFonts w:hint="eastAsia"/>
          <w:u w:val="single" w:color="FF0000"/>
        </w:rPr>
        <w:t>（新設）</w:t>
      </w:r>
    </w:p>
    <w:p w:rsidR="006F7A7D" w:rsidRPr="002C7E35" w:rsidRDefault="006F7A7D">
      <w:pPr>
        <w:rPr>
          <w:rFonts w:hint="eastAsia"/>
        </w:rPr>
      </w:pPr>
    </w:p>
    <w:sectPr w:rsidR="006F7A7D" w:rsidRPr="002C7E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00C" w:rsidRDefault="00AF700C">
      <w:r>
        <w:separator/>
      </w:r>
    </w:p>
  </w:endnote>
  <w:endnote w:type="continuationSeparator" w:id="0">
    <w:p w:rsidR="00AF700C" w:rsidRDefault="00AF7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E68" w:rsidRDefault="00AB4E68" w:rsidP="002C7E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B4E68" w:rsidRDefault="00AB4E68" w:rsidP="002C7E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E68" w:rsidRDefault="00AB4E68" w:rsidP="002C7E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3C69">
      <w:rPr>
        <w:rStyle w:val="a4"/>
        <w:noProof/>
      </w:rPr>
      <w:t>1</w:t>
    </w:r>
    <w:r>
      <w:rPr>
        <w:rStyle w:val="a4"/>
      </w:rPr>
      <w:fldChar w:fldCharType="end"/>
    </w:r>
  </w:p>
  <w:p w:rsidR="00AB4E68" w:rsidRDefault="00AB4E68" w:rsidP="002C7E35">
    <w:pPr>
      <w:pStyle w:val="a3"/>
      <w:ind w:right="360"/>
    </w:pPr>
    <w:r>
      <w:rPr>
        <w:rFonts w:hint="eastAsia"/>
      </w:rPr>
      <w:t xml:space="preserve">開示府令　</w:t>
    </w:r>
    <w:r w:rsidR="00FE19BD">
      <w:rPr>
        <w:rFonts w:ascii="Times New Roman" w:hAnsi="Times New Roman"/>
        <w:kern w:val="0"/>
        <w:szCs w:val="21"/>
      </w:rPr>
      <w:fldChar w:fldCharType="begin"/>
    </w:r>
    <w:r w:rsidR="00FE19BD">
      <w:rPr>
        <w:rFonts w:ascii="Times New Roman" w:hAnsi="Times New Roman"/>
        <w:kern w:val="0"/>
        <w:szCs w:val="21"/>
      </w:rPr>
      <w:instrText xml:space="preserve"> FILENAME </w:instrText>
    </w:r>
    <w:r w:rsidR="00FE19BD">
      <w:rPr>
        <w:rFonts w:ascii="Times New Roman" w:hAnsi="Times New Roman"/>
        <w:kern w:val="0"/>
        <w:szCs w:val="21"/>
      </w:rPr>
      <w:fldChar w:fldCharType="separate"/>
    </w:r>
    <w:r w:rsidR="00FE19BD">
      <w:rPr>
        <w:rFonts w:ascii="Times New Roman" w:hAnsi="Times New Roman" w:hint="eastAsia"/>
        <w:noProof/>
        <w:kern w:val="0"/>
        <w:szCs w:val="21"/>
      </w:rPr>
      <w:t>削除</w:t>
    </w:r>
    <w:r w:rsidR="00FE19BD">
      <w:rPr>
        <w:rFonts w:ascii="Times New Roman" w:hAnsi="Times New Roman" w:hint="eastAsia"/>
        <w:noProof/>
        <w:kern w:val="0"/>
        <w:szCs w:val="21"/>
      </w:rPr>
      <w:t>005.doc</w:t>
    </w:r>
    <w:r w:rsidR="00FE19B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00C" w:rsidRDefault="00AF700C">
      <w:r>
        <w:separator/>
      </w:r>
    </w:p>
  </w:footnote>
  <w:footnote w:type="continuationSeparator" w:id="0">
    <w:p w:rsidR="00AF700C" w:rsidRDefault="00AF7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E35"/>
    <w:rsid w:val="000126CF"/>
    <w:rsid w:val="00030204"/>
    <w:rsid w:val="001C5014"/>
    <w:rsid w:val="002C730F"/>
    <w:rsid w:val="002C7E35"/>
    <w:rsid w:val="00444059"/>
    <w:rsid w:val="006B5173"/>
    <w:rsid w:val="006F7A7D"/>
    <w:rsid w:val="00813C69"/>
    <w:rsid w:val="00904DAA"/>
    <w:rsid w:val="009864D9"/>
    <w:rsid w:val="009F1808"/>
    <w:rsid w:val="00AA1006"/>
    <w:rsid w:val="00AB4E68"/>
    <w:rsid w:val="00AF700C"/>
    <w:rsid w:val="00BF71E4"/>
    <w:rsid w:val="00C93ADB"/>
    <w:rsid w:val="00CB633E"/>
    <w:rsid w:val="00D80620"/>
    <w:rsid w:val="00D85524"/>
    <w:rsid w:val="00EB71BB"/>
    <w:rsid w:val="00FD2DB6"/>
    <w:rsid w:val="00FE1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E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C7E35"/>
    <w:pPr>
      <w:tabs>
        <w:tab w:val="center" w:pos="4252"/>
        <w:tab w:val="right" w:pos="8504"/>
      </w:tabs>
      <w:snapToGrid w:val="0"/>
    </w:pPr>
  </w:style>
  <w:style w:type="character" w:styleId="a4">
    <w:name w:val="page number"/>
    <w:basedOn w:val="a0"/>
    <w:rsid w:val="002C7E35"/>
  </w:style>
  <w:style w:type="paragraph" w:styleId="a5">
    <w:name w:val="header"/>
    <w:basedOn w:val="a"/>
    <w:rsid w:val="00AB4E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2419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2024-09-26T07:49:00Z</dcterms:created>
  <dcterms:modified xsi:type="dcterms:W3CDTF">2024-09-26T07:49:00Z</dcterms:modified>
</cp:coreProperties>
</file>